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5B" w:rsidRPr="000C0B5B" w:rsidRDefault="000C0B5B" w:rsidP="000C0B5B">
      <w:pPr>
        <w:spacing w:after="0" w:line="240" w:lineRule="auto"/>
        <w:jc w:val="center"/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НПА, РЕГУЛИРУЮЩИХ ПРЕДОСТАВЛЕНИЕ МУНИЦИПАЛЬНОЙ УСЛУГИ «ВЫДАЧА РАЗРЕШЕНИЯ НА ИСПОЛЬЗОВАНИЕ ЗЕМЕЛЬ ИЛИ ЗЕМЕЛЬНОГО УЧАСТКА»</w:t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issuance-of-permits-for-land-use-or-land-plot-in-state-or-municipal-ownership/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ЗЕМЕЛЬНЫЙ КОДЕКС РОССИЙСКОЙ ФЕДЕРАЦИИ;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  <w:r w:rsidRPr="000C0B5B"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  <w:t xml:space="preserve"> </w:t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issuance-of-permits-for-land-use-or-land-plot-in-state-or-municipal-ownership/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  <w:r w:rsidRPr="000C0B5B"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  <w:t xml:space="preserve"> </w:t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issuance-of-permits-for-land-use-or-land-plot-in-state-or-municipal-ownership/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issuance-of-permits-for-land-use-or-land-plot-in-state-or-municipal-ownership/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ФЕДЕРАЛЬНЫЙ ЗАКОН ОТ 21 ДЕКАБРЯ 2004 ГОДА № 172-ФЗ «О ПЕРЕВОДЕ ЗЕМЕЛЬ ИЛИ ЗЕМЕЛЬНЫХ УЧАСТКОВ ИЗ ОДНОЙ КАТЕГОРИИ В ДРУГУЮ»;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  <w:r w:rsidRPr="000C0B5B">
        <w:rPr>
          <w:rFonts w:ascii="OpenSansLight" w:eastAsia="Times New Roman" w:hAnsi="OpenSansLight" w:cs="Times New Roman"/>
          <w:color w:val="000000"/>
          <w:sz w:val="17"/>
          <w:szCs w:val="17"/>
          <w:lang w:eastAsia="ru-RU"/>
        </w:rPr>
        <w:t xml:space="preserve"> </w:t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"http://admin-tih.ru/upload/iblock/e55/Zakon-Krasnodarskogo-kraya-ot-5-noyabrya-2002-g.-N-532_KZ-_Ob-osnovakh-regulirovaniya-_4_.rtf"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"http://admin-tih.ru/upload/iblock/d23/Zakon-Krasnodarskogo-kraya-ot-12-marta-2007-g.-N-1205_KZ-_Ob-ekologicheskoy-eksper.rtf"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ЗАКОН КРАСНОДАРСКОГО КРАЯ ОТ 12 МАРТА 2007 ГОДА № 1205-КЗ «ОБ ЭКОЛОГИЧЕСКОЙ ЭКСПЕРТИЗЕ НА ТЕРРИТОРИИ КРАСНОДАРСКОГО КРАЯ»;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begin"/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instrText xml:space="preserve"> HYPERLINK "http://admin-tih.ru/upload/iblock/2c8/Reshenie-Soveta-munitsipalnogo-obrazovaniya-Tikhoretskiy-rayon-Krasnodarskogo-kraya-o-_59_.rtf" </w:instrText>
      </w: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 xml:space="preserve">РЕШЕНИЕ СОВЕТА МУНИЦИПАЛЬНОГО ОБРАЗОВАНИЯ ТИХОРЕЦКИЙ </w:t>
      </w:r>
      <w:proofErr w:type="gramStart"/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РАЙОН  О</w:t>
      </w:r>
      <w:proofErr w:type="gramEnd"/>
      <w:r w:rsidRPr="000C0B5B">
        <w:rPr>
          <w:rFonts w:ascii="OpenSansLight" w:eastAsia="Times New Roman" w:hAnsi="OpenSansLight" w:cs="Times New Roman"/>
          <w:caps/>
          <w:color w:val="000000"/>
          <w:sz w:val="24"/>
          <w:szCs w:val="24"/>
          <w:lang w:eastAsia="ru-RU"/>
        </w:rPr>
        <w:t>Т 7 АВГУСТА 2008 ГОДА № 59, ПРОТОКОЛ № 3 «ОБ УТВЕРЖДЕНИИ ПОЛОЖЕНИЯ ОБ УПРАВЛЕНИИ МУНИЦИПАЛЬНЫХ РЕСУРСОВ АДМИНИСТРАЦИИ  МУНИЦИПАЛЬНОГО ОБРАЗОВАНИЯ ТИХОРЕЦКИЙ РАЙОН;</w:t>
      </w:r>
    </w:p>
    <w:p w:rsidR="000C0B5B" w:rsidRPr="000C0B5B" w:rsidRDefault="000C0B5B" w:rsidP="000C0B5B">
      <w:pPr>
        <w:spacing w:after="0"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  <w:r w:rsidRPr="000C0B5B"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  <w:fldChar w:fldCharType="end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C0B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C0B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"http://admin-tih.ru/upload/iblock/e3f/Reshenie-Soveta-munitsipalnogo-obrazovaniya-Tikhoretskiy-rayon-Krasnodarskogo-kraya-o-_61.rtf" </w:instrText>
      </w:r>
      <w:r w:rsidRPr="000C0B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РЕШЕНИЕ СОВЕТА МУНИЦИПАЛЬНОГО ОБРАЗОВАНИЯ ТИХОРЕЦКИЙ </w:t>
      </w:r>
      <w:proofErr w:type="gramStart"/>
      <w:r w:rsidRPr="000C0B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РАЙОН  О</w:t>
      </w:r>
      <w:proofErr w:type="gramEnd"/>
      <w:r w:rsidRPr="000C0B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 7 АВГУСТА 2008 ГОДА № 61, ПРОТОКОЛ № 3 «ОБ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РАЙОН»</w:t>
      </w:r>
    </w:p>
    <w:p w:rsidR="000C0B5B" w:rsidRPr="000C0B5B" w:rsidRDefault="000C0B5B" w:rsidP="000C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C0B5B" w:rsidRPr="000C0B5B" w:rsidRDefault="000C0B5B" w:rsidP="000C0B5B">
      <w:pPr>
        <w:spacing w:line="240" w:lineRule="auto"/>
        <w:rPr>
          <w:rFonts w:ascii="OpenSansLight" w:eastAsia="Times New Roman" w:hAnsi="OpenSansLight" w:cs="Times New Roman"/>
          <w:color w:val="000000"/>
          <w:sz w:val="24"/>
          <w:szCs w:val="24"/>
          <w:lang w:eastAsia="ru-RU"/>
        </w:rPr>
      </w:pPr>
    </w:p>
    <w:p w:rsidR="005E723D" w:rsidRDefault="005E723D">
      <w:bookmarkStart w:id="0" w:name="_GoBack"/>
      <w:bookmarkEnd w:id="0"/>
    </w:p>
    <w:sectPr w:rsidR="005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9"/>
    <w:rsid w:val="000C0B5B"/>
    <w:rsid w:val="005E723D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62E6-7D03-4AE3-8D7D-2DF460D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359">
                          <w:marLeft w:val="4245"/>
                          <w:marRight w:val="75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2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1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84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6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2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08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68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2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25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0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3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3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2019-09-24T14:26:00Z</dcterms:created>
  <dcterms:modified xsi:type="dcterms:W3CDTF">2019-09-24T14:33:00Z</dcterms:modified>
</cp:coreProperties>
</file>